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696338" w:rsidRPr="00D01D8A" w14:paraId="033F9476" w14:textId="77777777" w:rsidTr="00F037CB">
        <w:tc>
          <w:tcPr>
            <w:tcW w:w="3823" w:type="dxa"/>
            <w:shd w:val="clear" w:color="auto" w:fill="BFBFBF"/>
          </w:tcPr>
          <w:p w14:paraId="55988F5F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14:paraId="58C11B42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Організація перевезень</w:t>
            </w:r>
          </w:p>
        </w:tc>
      </w:tr>
      <w:tr w:rsidR="00696338" w:rsidRPr="00D01D8A" w14:paraId="39194F5E" w14:textId="77777777" w:rsidTr="00F037CB">
        <w:trPr>
          <w:trHeight w:val="250"/>
        </w:trPr>
        <w:tc>
          <w:tcPr>
            <w:tcW w:w="3823" w:type="dxa"/>
            <w:shd w:val="clear" w:color="auto" w:fill="auto"/>
          </w:tcPr>
          <w:p w14:paraId="392F3268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  <w:shd w:val="clear" w:color="auto" w:fill="auto"/>
          </w:tcPr>
          <w:p w14:paraId="62AD9AD2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96338" w:rsidRPr="00D01D8A" w14:paraId="52CF56A9" w14:textId="77777777" w:rsidTr="00F037CB">
        <w:trPr>
          <w:trHeight w:val="250"/>
        </w:trPr>
        <w:tc>
          <w:tcPr>
            <w:tcW w:w="3823" w:type="dxa"/>
            <w:shd w:val="clear" w:color="auto" w:fill="auto"/>
          </w:tcPr>
          <w:p w14:paraId="1B06A444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  <w:shd w:val="clear" w:color="auto" w:fill="auto"/>
          </w:tcPr>
          <w:p w14:paraId="68D87362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96338" w:rsidRPr="00D01D8A" w14:paraId="15F316A4" w14:textId="77777777" w:rsidTr="00F037CB">
        <w:trPr>
          <w:trHeight w:val="268"/>
        </w:trPr>
        <w:tc>
          <w:tcPr>
            <w:tcW w:w="3823" w:type="dxa"/>
            <w:shd w:val="clear" w:color="auto" w:fill="auto"/>
          </w:tcPr>
          <w:p w14:paraId="773C65F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  <w:shd w:val="clear" w:color="auto" w:fill="auto"/>
          </w:tcPr>
          <w:p w14:paraId="63217785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бакалаврський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96338" w:rsidRPr="00D01D8A" w14:paraId="71DD0019" w14:textId="77777777" w:rsidTr="00F037CB">
        <w:tc>
          <w:tcPr>
            <w:tcW w:w="3823" w:type="dxa"/>
            <w:shd w:val="clear" w:color="auto" w:fill="auto"/>
          </w:tcPr>
          <w:p w14:paraId="29B84594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  <w:shd w:val="clear" w:color="auto" w:fill="auto"/>
          </w:tcPr>
          <w:p w14:paraId="1D521ADB" w14:textId="672563D3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C7B0A">
              <w:rPr>
                <w:rFonts w:ascii="Times New Roman" w:hAnsi="Times New Roman"/>
                <w:sz w:val="24"/>
                <w:szCs w:val="24"/>
              </w:rPr>
              <w:t>3,7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696338" w:rsidRPr="00D01D8A" w14:paraId="47FCDF2E" w14:textId="77777777" w:rsidTr="00F037CB">
        <w:tc>
          <w:tcPr>
            <w:tcW w:w="3823" w:type="dxa"/>
            <w:shd w:val="clear" w:color="auto" w:fill="auto"/>
          </w:tcPr>
          <w:p w14:paraId="4659B64B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14:paraId="7AB334C8" w14:textId="716F5926" w:rsidR="00696338" w:rsidRPr="00FF057A" w:rsidRDefault="00EC7B0A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Логістика</w:t>
            </w:r>
          </w:p>
        </w:tc>
      </w:tr>
      <w:tr w:rsidR="00696338" w:rsidRPr="00D01D8A" w14:paraId="7FD4A562" w14:textId="77777777" w:rsidTr="00F037CB">
        <w:tc>
          <w:tcPr>
            <w:tcW w:w="3823" w:type="dxa"/>
            <w:shd w:val="clear" w:color="auto" w:fill="auto"/>
          </w:tcPr>
          <w:p w14:paraId="4B0AD1B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  <w:shd w:val="clear" w:color="auto" w:fill="auto"/>
          </w:tcPr>
          <w:p w14:paraId="791CF3F5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Загальний курс транспорту</w:t>
            </w:r>
          </w:p>
          <w:p w14:paraId="326E1720" w14:textId="77777777" w:rsidR="00696338" w:rsidRDefault="00EC7B0A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Вантажні перевезення</w:t>
            </w:r>
          </w:p>
          <w:p w14:paraId="2033D73B" w14:textId="1BAFD0B7" w:rsidR="00EC7B0A" w:rsidRPr="00D01D8A" w:rsidRDefault="00EC7B0A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Пасажирські перевезення</w:t>
            </w:r>
          </w:p>
        </w:tc>
      </w:tr>
      <w:tr w:rsidR="00696338" w:rsidRPr="00D01D8A" w14:paraId="744F2BAD" w14:textId="77777777" w:rsidTr="00F037CB">
        <w:tc>
          <w:tcPr>
            <w:tcW w:w="3823" w:type="dxa"/>
            <w:shd w:val="clear" w:color="auto" w:fill="auto"/>
          </w:tcPr>
          <w:p w14:paraId="1BD98E39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  <w:shd w:val="clear" w:color="auto" w:fill="auto"/>
          </w:tcPr>
          <w:p w14:paraId="0431F0A9" w14:textId="3A7A6F74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Основи організації транспортного процесу</w:t>
            </w:r>
            <w:r w:rsidR="00F03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EA2F9B" w14:textId="06127E20" w:rsidR="00696338" w:rsidRDefault="00696338" w:rsidP="000775BA">
            <w:pPr>
              <w:spacing w:after="0" w:line="240" w:lineRule="auto"/>
              <w:jc w:val="both"/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>Нормативно-правове регулювання організації перевезень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531073A" w14:textId="0E7D41F5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>Методи планування перевезень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4EF2592" w14:textId="76580D8C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Організація і технологія доставки вантажів за видами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5812249" w14:textId="2B0CA0E2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>кономіко-математичн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 моделювання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процесу доставки вантажів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60D38F6" w14:textId="1E84BCAB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Контроль за виконанням перевезень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96338" w:rsidRPr="00D01D8A" w14:paraId="37D94673" w14:textId="77777777" w:rsidTr="00F037CB">
        <w:tc>
          <w:tcPr>
            <w:tcW w:w="3823" w:type="dxa"/>
            <w:shd w:val="clear" w:color="auto" w:fill="auto"/>
          </w:tcPr>
          <w:p w14:paraId="1C4B84D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  <w:shd w:val="clear" w:color="auto" w:fill="auto"/>
          </w:tcPr>
          <w:p w14:paraId="1834ACE3" w14:textId="6546B94C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опанувати знання  щодо </w:t>
            </w:r>
            <w:r>
              <w:rPr>
                <w:rFonts w:ascii="Times New Roman" w:hAnsi="Times New Roman"/>
                <w:sz w:val="24"/>
                <w:szCs w:val="24"/>
              </w:rPr>
              <w:t>організації транспортного процесу; нормативно-правових документів, якими регламентується процес перевезень; технології і організації доставки різних видів вантажів; здійснення контролю за процесом перевезень</w:t>
            </w:r>
            <w:r w:rsidR="00F03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96338" w:rsidRPr="00D01D8A" w14:paraId="6843E963" w14:textId="77777777" w:rsidTr="00F037CB">
        <w:tc>
          <w:tcPr>
            <w:tcW w:w="3823" w:type="dxa"/>
            <w:shd w:val="clear" w:color="auto" w:fill="auto"/>
          </w:tcPr>
          <w:p w14:paraId="25707648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  <w:shd w:val="clear" w:color="auto" w:fill="auto"/>
          </w:tcPr>
          <w:p w14:paraId="66766D17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7C43BE8B" w14:textId="76FBE2B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362E73" w14:textId="11A0B7D7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B96036" w14:textId="2BACDEC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EBF028" w14:textId="73690346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AF7EFB" w14:textId="4DA7220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D20F69" w14:textId="58A5FBF2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BF53B8" w14:textId="30FBADC2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45C551" w14:textId="09AF861A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B84679" w14:textId="11745E2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DFCD4" w14:textId="22E91CF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0A1D27" w14:textId="730D5C0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91345D" w14:textId="7792C54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A7FBEE" w14:textId="4B78B519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C85F8A" w14:textId="52061AB5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3B690B" w14:textId="3539BC4A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F92EF0" w14:textId="2C8A6EAD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C4B33F" w14:textId="761D64E8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B4FD22" w14:textId="1A5FEE13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3D17E1" w14:textId="5BCA0FCB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CCBEBA" w14:textId="56BDD98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5023AE" w14:textId="3975B728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34446111">
    <w:abstractNumId w:val="4"/>
  </w:num>
  <w:num w:numId="2" w16cid:durableId="1890067939">
    <w:abstractNumId w:val="2"/>
  </w:num>
  <w:num w:numId="3" w16cid:durableId="1538198457">
    <w:abstractNumId w:val="3"/>
  </w:num>
  <w:num w:numId="4" w16cid:durableId="235825036">
    <w:abstractNumId w:val="0"/>
  </w:num>
  <w:num w:numId="5" w16cid:durableId="470251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76E56"/>
    <w:rsid w:val="001B3BD0"/>
    <w:rsid w:val="001D191D"/>
    <w:rsid w:val="00201050"/>
    <w:rsid w:val="00205A7C"/>
    <w:rsid w:val="00235B47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83AB6"/>
    <w:rsid w:val="00EB5B51"/>
    <w:rsid w:val="00EC3CA9"/>
    <w:rsid w:val="00EC7B0A"/>
    <w:rsid w:val="00EE48AE"/>
    <w:rsid w:val="00EE544A"/>
    <w:rsid w:val="00F037CB"/>
    <w:rsid w:val="00F07052"/>
    <w:rsid w:val="00F13255"/>
    <w:rsid w:val="00F31B04"/>
    <w:rsid w:val="00F45144"/>
    <w:rsid w:val="00F528C8"/>
    <w:rsid w:val="00F53335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2022-04-28T03:52:00Z</dcterms:created>
  <dcterms:modified xsi:type="dcterms:W3CDTF">2022-04-28T03:52:00Z</dcterms:modified>
</cp:coreProperties>
</file>